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D6C" w:rsidRDefault="00BB0D6C" w:rsidP="00A1261E">
      <w:pPr>
        <w:pStyle w:val="Heading4"/>
        <w:jc w:val="center"/>
      </w:pPr>
      <w:r w:rsidRPr="004B0AA1">
        <w:rPr>
          <w:b/>
          <w:bCs/>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51.05pt" o:ole="" fillcolor="window">
            <v:imagedata r:id="rId4" o:title=""/>
          </v:shape>
          <o:OLEObject Type="Embed" ProgID="Paint.Picture" ShapeID="_x0000_i1025" DrawAspect="Content" ObjectID="_1584873895" r:id="rId5"/>
        </w:object>
      </w:r>
    </w:p>
    <w:p w:rsidR="00BB0D6C" w:rsidRDefault="00BB0D6C" w:rsidP="00A1261E">
      <w:pPr>
        <w:pStyle w:val="Heading2"/>
      </w:pPr>
      <w:r>
        <w:t>УКРАЇНА</w:t>
      </w:r>
    </w:p>
    <w:p w:rsidR="00BB0D6C" w:rsidRDefault="00BB0D6C" w:rsidP="00A1261E">
      <w:pPr>
        <w:pStyle w:val="Heading3"/>
        <w:rPr>
          <w:b/>
          <w:bCs/>
        </w:rPr>
      </w:pPr>
      <w:r>
        <w:rPr>
          <w:b/>
          <w:bCs/>
        </w:rPr>
        <w:t>Пологівська районна рада</w:t>
      </w:r>
    </w:p>
    <w:p w:rsidR="00BB0D6C" w:rsidRDefault="00BB0D6C" w:rsidP="00A1261E">
      <w:pPr>
        <w:jc w:val="center"/>
        <w:rPr>
          <w:b/>
          <w:bCs/>
          <w:i/>
          <w:iCs/>
          <w:sz w:val="28"/>
          <w:szCs w:val="28"/>
        </w:rPr>
      </w:pPr>
      <w:r>
        <w:rPr>
          <w:b/>
          <w:bCs/>
          <w:i/>
          <w:iCs/>
          <w:sz w:val="28"/>
          <w:szCs w:val="28"/>
        </w:rPr>
        <w:t>Запорізької області</w:t>
      </w:r>
    </w:p>
    <w:p w:rsidR="00BB0D6C" w:rsidRDefault="00BB0D6C" w:rsidP="00A1261E">
      <w:pPr>
        <w:jc w:val="center"/>
        <w:rPr>
          <w:b/>
          <w:bCs/>
          <w:i/>
          <w:iCs/>
          <w:sz w:val="28"/>
          <w:szCs w:val="28"/>
        </w:rPr>
      </w:pPr>
      <w:r>
        <w:rPr>
          <w:b/>
          <w:bCs/>
          <w:i/>
          <w:iCs/>
          <w:sz w:val="28"/>
          <w:szCs w:val="28"/>
        </w:rPr>
        <w:t>сьомого скликання</w:t>
      </w:r>
    </w:p>
    <w:p w:rsidR="00BB0D6C" w:rsidRDefault="00BB0D6C" w:rsidP="00A1261E">
      <w:pPr>
        <w:jc w:val="center"/>
        <w:rPr>
          <w:b/>
          <w:bCs/>
          <w:i/>
          <w:iCs/>
          <w:sz w:val="28"/>
          <w:szCs w:val="28"/>
        </w:rPr>
      </w:pPr>
      <w:r>
        <w:rPr>
          <w:b/>
          <w:bCs/>
          <w:i/>
          <w:iCs/>
          <w:sz w:val="28"/>
          <w:szCs w:val="28"/>
        </w:rPr>
        <w:t>двадцять шоста сесія</w:t>
      </w:r>
    </w:p>
    <w:p w:rsidR="00BB0D6C" w:rsidRDefault="00BB0D6C" w:rsidP="00A1261E">
      <w:pPr>
        <w:jc w:val="center"/>
        <w:rPr>
          <w:b/>
          <w:bCs/>
          <w:i/>
          <w:iCs/>
          <w:sz w:val="28"/>
          <w:szCs w:val="28"/>
        </w:rPr>
      </w:pPr>
      <w:r>
        <w:rPr>
          <w:b/>
          <w:bCs/>
          <w:i/>
          <w:iCs/>
          <w:sz w:val="28"/>
          <w:szCs w:val="28"/>
        </w:rPr>
        <w:t xml:space="preserve"> </w:t>
      </w:r>
    </w:p>
    <w:p w:rsidR="00BB0D6C" w:rsidRDefault="00BB0D6C" w:rsidP="00A1261E">
      <w:pPr>
        <w:jc w:val="center"/>
        <w:rPr>
          <w:b/>
          <w:bCs/>
          <w:i/>
          <w:iCs/>
          <w:sz w:val="28"/>
          <w:szCs w:val="28"/>
        </w:rPr>
      </w:pPr>
      <w:r>
        <w:rPr>
          <w:b/>
          <w:bCs/>
          <w:i/>
          <w:iCs/>
          <w:sz w:val="28"/>
          <w:szCs w:val="28"/>
        </w:rPr>
        <w:t>Р і ш е н н я</w:t>
      </w:r>
    </w:p>
    <w:p w:rsidR="00BB0D6C" w:rsidRDefault="00BB0D6C" w:rsidP="00A1261E">
      <w:pPr>
        <w:jc w:val="center"/>
        <w:rPr>
          <w:b/>
          <w:bCs/>
          <w:i/>
          <w:iCs/>
          <w:sz w:val="28"/>
          <w:szCs w:val="28"/>
        </w:rPr>
      </w:pPr>
    </w:p>
    <w:p w:rsidR="00BB0D6C" w:rsidRPr="007E2993" w:rsidRDefault="00BB0D6C" w:rsidP="00512120">
      <w:pPr>
        <w:jc w:val="both"/>
        <w:rPr>
          <w:sz w:val="28"/>
          <w:u w:val="single"/>
        </w:rPr>
      </w:pPr>
      <w:r>
        <w:rPr>
          <w:sz w:val="28"/>
        </w:rPr>
        <w:t xml:space="preserve">05 квітня 2018 року </w:t>
      </w:r>
      <w:r w:rsidRPr="007E2993">
        <w:rPr>
          <w:sz w:val="28"/>
        </w:rPr>
        <w:t xml:space="preserve">                                                                          </w:t>
      </w:r>
      <w:r>
        <w:rPr>
          <w:sz w:val="28"/>
        </w:rPr>
        <w:t xml:space="preserve">              </w:t>
      </w:r>
      <w:r w:rsidRPr="007E2993">
        <w:rPr>
          <w:sz w:val="28"/>
        </w:rPr>
        <w:t>№</w:t>
      </w:r>
      <w:r>
        <w:rPr>
          <w:sz w:val="28"/>
          <w:u w:val="single"/>
        </w:rPr>
        <w:t xml:space="preserve">   14</w:t>
      </w:r>
    </w:p>
    <w:p w:rsidR="00BB0D6C" w:rsidRDefault="00BB0D6C" w:rsidP="00A1261E">
      <w:pPr>
        <w:spacing w:line="240" w:lineRule="exact"/>
        <w:jc w:val="both"/>
        <w:rPr>
          <w:sz w:val="28"/>
          <w:szCs w:val="28"/>
        </w:rPr>
      </w:pPr>
    </w:p>
    <w:p w:rsidR="00BB0D6C" w:rsidRDefault="00BB0D6C" w:rsidP="001113F3">
      <w:pPr>
        <w:spacing w:line="240" w:lineRule="exact"/>
        <w:jc w:val="both"/>
        <w:rPr>
          <w:sz w:val="28"/>
          <w:szCs w:val="28"/>
        </w:rPr>
      </w:pPr>
      <w:r>
        <w:rPr>
          <w:sz w:val="28"/>
          <w:szCs w:val="28"/>
        </w:rPr>
        <w:t xml:space="preserve">Про створення освітнього </w:t>
      </w:r>
    </w:p>
    <w:p w:rsidR="00BB0D6C" w:rsidRDefault="00BB0D6C" w:rsidP="001113F3">
      <w:pPr>
        <w:spacing w:line="240" w:lineRule="exact"/>
        <w:jc w:val="both"/>
        <w:rPr>
          <w:sz w:val="28"/>
          <w:szCs w:val="28"/>
        </w:rPr>
      </w:pPr>
      <w:r>
        <w:rPr>
          <w:sz w:val="28"/>
          <w:szCs w:val="28"/>
        </w:rPr>
        <w:t xml:space="preserve">округу № 2 Пологівського району </w:t>
      </w:r>
    </w:p>
    <w:p w:rsidR="00BB0D6C" w:rsidRDefault="00BB0D6C" w:rsidP="001113F3">
      <w:pPr>
        <w:spacing w:line="240" w:lineRule="exact"/>
        <w:jc w:val="both"/>
        <w:rPr>
          <w:sz w:val="28"/>
          <w:szCs w:val="28"/>
        </w:rPr>
      </w:pPr>
      <w:r>
        <w:rPr>
          <w:sz w:val="28"/>
          <w:szCs w:val="28"/>
        </w:rPr>
        <w:t>Запорізької області</w:t>
      </w:r>
    </w:p>
    <w:p w:rsidR="00BB0D6C" w:rsidRDefault="00BB0D6C" w:rsidP="00A1261E">
      <w:pPr>
        <w:spacing w:line="276" w:lineRule="auto"/>
        <w:jc w:val="both"/>
        <w:rPr>
          <w:sz w:val="28"/>
          <w:szCs w:val="28"/>
        </w:rPr>
      </w:pPr>
    </w:p>
    <w:p w:rsidR="00BB0D6C" w:rsidRPr="003B581A" w:rsidRDefault="00BB0D6C" w:rsidP="00A1261E">
      <w:pPr>
        <w:spacing w:line="276" w:lineRule="auto"/>
        <w:jc w:val="both"/>
        <w:rPr>
          <w:sz w:val="28"/>
          <w:szCs w:val="28"/>
        </w:rPr>
      </w:pPr>
    </w:p>
    <w:p w:rsidR="00BB0D6C" w:rsidRDefault="00BB0D6C" w:rsidP="00512120">
      <w:pPr>
        <w:jc w:val="both"/>
        <w:rPr>
          <w:sz w:val="28"/>
          <w:szCs w:val="28"/>
        </w:rPr>
      </w:pPr>
      <w:r>
        <w:rPr>
          <w:sz w:val="28"/>
          <w:szCs w:val="28"/>
        </w:rPr>
        <w:tab/>
        <w:t>Керуючись статтею 43 Закону України «Про місцеве самоврядування в Україні», Законами України «Про освіту», «Про загальну середню освіту», з урахуванням Положення про освітній округ, затвердженого постановою Кабінету Міністрів України від 27 серпня 2010 року №777 «Про затвердження положення про освітній округ» (у редакції постанови Кабінету Міністрів України  від 20 січня 2016 року № 79), відповідно до рішення Пологівської районної ради від 24 червня 2016 № 14 «Про затвердження Порядку проведення конкурсу на визначення опорного навчального закладу»  та з метою забезпечення рівного доступу дітей до якісної загальної середньої освіти, Пологівська районна рада вирішила:</w:t>
      </w:r>
    </w:p>
    <w:p w:rsidR="00BB0D6C" w:rsidRDefault="00BB0D6C" w:rsidP="00512120">
      <w:pPr>
        <w:jc w:val="both"/>
        <w:rPr>
          <w:sz w:val="28"/>
          <w:szCs w:val="28"/>
        </w:rPr>
      </w:pPr>
    </w:p>
    <w:p w:rsidR="00BB0D6C" w:rsidRDefault="00BB0D6C" w:rsidP="00512120">
      <w:pPr>
        <w:jc w:val="both"/>
        <w:rPr>
          <w:sz w:val="28"/>
          <w:szCs w:val="28"/>
        </w:rPr>
      </w:pPr>
      <w:r>
        <w:rPr>
          <w:sz w:val="28"/>
          <w:szCs w:val="28"/>
        </w:rPr>
        <w:tab/>
        <w:t>1. Створити освітній округ № 2 Пологівського району Запорізької області.</w:t>
      </w:r>
    </w:p>
    <w:p w:rsidR="00BB0D6C" w:rsidRDefault="00BB0D6C" w:rsidP="00512120">
      <w:pPr>
        <w:tabs>
          <w:tab w:val="left" w:pos="720"/>
        </w:tabs>
        <w:jc w:val="both"/>
        <w:rPr>
          <w:sz w:val="28"/>
          <w:szCs w:val="28"/>
        </w:rPr>
      </w:pPr>
      <w:r>
        <w:rPr>
          <w:sz w:val="28"/>
          <w:szCs w:val="28"/>
        </w:rPr>
        <w:tab/>
        <w:t>2. Затвердити Положення про</w:t>
      </w:r>
      <w:r w:rsidRPr="00635D47">
        <w:rPr>
          <w:sz w:val="28"/>
          <w:szCs w:val="28"/>
        </w:rPr>
        <w:t xml:space="preserve"> </w:t>
      </w:r>
      <w:r>
        <w:rPr>
          <w:sz w:val="28"/>
          <w:szCs w:val="28"/>
        </w:rPr>
        <w:t>освітній округ № 2 Пологівського району Запорізької області, що додається.</w:t>
      </w:r>
    </w:p>
    <w:p w:rsidR="00BB0D6C" w:rsidRPr="001113F3" w:rsidRDefault="00BB0D6C" w:rsidP="00512120">
      <w:pPr>
        <w:jc w:val="both"/>
        <w:rPr>
          <w:sz w:val="28"/>
          <w:szCs w:val="28"/>
        </w:rPr>
      </w:pPr>
      <w:r>
        <w:rPr>
          <w:sz w:val="28"/>
          <w:szCs w:val="28"/>
        </w:rPr>
        <w:tab/>
      </w:r>
      <w:r w:rsidRPr="001113F3">
        <w:rPr>
          <w:sz w:val="28"/>
          <w:szCs w:val="28"/>
        </w:rPr>
        <w:t>3</w:t>
      </w:r>
      <w:r>
        <w:rPr>
          <w:sz w:val="28"/>
          <w:szCs w:val="28"/>
        </w:rPr>
        <w:t>. Визначити у</w:t>
      </w:r>
      <w:r w:rsidRPr="00B62394">
        <w:rPr>
          <w:sz w:val="28"/>
          <w:szCs w:val="28"/>
        </w:rPr>
        <w:t xml:space="preserve"> </w:t>
      </w:r>
      <w:r>
        <w:rPr>
          <w:sz w:val="28"/>
          <w:szCs w:val="28"/>
        </w:rPr>
        <w:t>освітньому окрузі № 2 Пологівського району Запорізької області опорним закладом комунальну установу «Басаньська загальноосвітня школа І-ІІІ ступенів» Пологівської районної ради Запорізької області як переможця Конкурсу на визначення опорного навчального закладу.</w:t>
      </w:r>
    </w:p>
    <w:p w:rsidR="00BB0D6C" w:rsidRDefault="00BB0D6C" w:rsidP="00512120">
      <w:pPr>
        <w:ind w:firstLine="708"/>
        <w:jc w:val="both"/>
        <w:rPr>
          <w:sz w:val="28"/>
          <w:szCs w:val="28"/>
        </w:rPr>
      </w:pPr>
      <w:r w:rsidRPr="001D34EB">
        <w:rPr>
          <w:sz w:val="28"/>
          <w:szCs w:val="28"/>
          <w:lang w:val="ru-RU"/>
        </w:rPr>
        <w:t>4</w:t>
      </w:r>
      <w:r>
        <w:rPr>
          <w:sz w:val="28"/>
          <w:szCs w:val="28"/>
        </w:rPr>
        <w:t>. Контроль за виконанням цього рішення покласти на районну державну адміністрацію та постійну комісію районної ради з питань охорони здоров’я, освіти, культури, молодіжної політики та спорту.</w:t>
      </w:r>
    </w:p>
    <w:p w:rsidR="00BB0D6C" w:rsidRDefault="00BB0D6C" w:rsidP="00512120">
      <w:pPr>
        <w:jc w:val="both"/>
        <w:rPr>
          <w:sz w:val="28"/>
          <w:szCs w:val="28"/>
        </w:rPr>
      </w:pPr>
    </w:p>
    <w:p w:rsidR="00BB0D6C" w:rsidRDefault="00BB0D6C" w:rsidP="00512120">
      <w:pPr>
        <w:jc w:val="both"/>
        <w:rPr>
          <w:sz w:val="28"/>
          <w:szCs w:val="28"/>
        </w:rPr>
      </w:pPr>
    </w:p>
    <w:p w:rsidR="00BB0D6C" w:rsidRPr="003B581A" w:rsidRDefault="00BB0D6C" w:rsidP="00512120">
      <w:pPr>
        <w:jc w:val="both"/>
        <w:rPr>
          <w:sz w:val="28"/>
          <w:szCs w:val="28"/>
        </w:rPr>
      </w:pPr>
    </w:p>
    <w:p w:rsidR="00BB0D6C" w:rsidRDefault="00BB0D6C" w:rsidP="00512120">
      <w:pPr>
        <w:jc w:val="both"/>
        <w:rPr>
          <w:sz w:val="28"/>
          <w:szCs w:val="28"/>
        </w:rPr>
      </w:pPr>
      <w:r>
        <w:rPr>
          <w:sz w:val="28"/>
          <w:szCs w:val="28"/>
        </w:rPr>
        <w:t>Голова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w:t>
      </w:r>
    </w:p>
    <w:p w:rsidR="00BB0D6C" w:rsidRPr="006E2DE3" w:rsidRDefault="00BB0D6C" w:rsidP="005D498F">
      <w:pPr>
        <w:ind w:left="6372"/>
      </w:pPr>
      <w:r>
        <w:t xml:space="preserve">             </w:t>
      </w:r>
      <w:r w:rsidRPr="006E2DE3">
        <w:t xml:space="preserve">Додаток </w:t>
      </w:r>
      <w:r>
        <w:t>1</w:t>
      </w:r>
    </w:p>
    <w:p w:rsidR="00BB0D6C" w:rsidRPr="006E2DE3" w:rsidRDefault="00BB0D6C" w:rsidP="005D498F">
      <w:r>
        <w:tab/>
      </w:r>
      <w:r>
        <w:tab/>
      </w:r>
      <w:r>
        <w:tab/>
      </w:r>
      <w:r>
        <w:tab/>
      </w:r>
      <w:r>
        <w:tab/>
      </w:r>
      <w:r>
        <w:tab/>
      </w:r>
      <w:r>
        <w:tab/>
      </w:r>
      <w:r>
        <w:tab/>
      </w:r>
      <w:r>
        <w:tab/>
      </w:r>
      <w:r w:rsidRPr="006E2DE3">
        <w:t>до рішення районної ради</w:t>
      </w:r>
    </w:p>
    <w:p w:rsidR="00BB0D6C" w:rsidRDefault="00BB0D6C" w:rsidP="005D498F">
      <w:r>
        <w:tab/>
      </w:r>
      <w:r>
        <w:tab/>
      </w:r>
      <w:r>
        <w:tab/>
      </w:r>
      <w:r>
        <w:tab/>
      </w:r>
      <w:r>
        <w:tab/>
      </w:r>
      <w:r>
        <w:tab/>
      </w:r>
      <w:r>
        <w:tab/>
      </w:r>
      <w:r>
        <w:tab/>
      </w:r>
      <w:r>
        <w:tab/>
      </w:r>
      <w:r w:rsidRPr="006E2DE3">
        <w:t>__________року №_____</w:t>
      </w:r>
    </w:p>
    <w:p w:rsidR="00BB0D6C" w:rsidRDefault="00BB0D6C" w:rsidP="005D498F">
      <w:pPr>
        <w:rPr>
          <w:b/>
          <w:sz w:val="28"/>
          <w:szCs w:val="28"/>
          <w:u w:val="single"/>
        </w:rPr>
      </w:pPr>
    </w:p>
    <w:p w:rsidR="00BB0D6C" w:rsidRPr="0064361F" w:rsidRDefault="00BB0D6C" w:rsidP="00AC4D8B">
      <w:pPr>
        <w:jc w:val="center"/>
        <w:rPr>
          <w:b/>
          <w:sz w:val="28"/>
          <w:szCs w:val="28"/>
        </w:rPr>
      </w:pPr>
      <w:r w:rsidRPr="0064361F">
        <w:rPr>
          <w:b/>
          <w:sz w:val="28"/>
          <w:szCs w:val="28"/>
        </w:rPr>
        <w:t>ПОЛОЖЕННЯ</w:t>
      </w:r>
    </w:p>
    <w:p w:rsidR="00BB0D6C" w:rsidRPr="0064361F" w:rsidRDefault="00BB0D6C" w:rsidP="00AC4D8B">
      <w:pPr>
        <w:jc w:val="center"/>
        <w:rPr>
          <w:b/>
          <w:sz w:val="28"/>
          <w:szCs w:val="28"/>
        </w:rPr>
      </w:pPr>
      <w:r w:rsidRPr="0064361F">
        <w:rPr>
          <w:b/>
          <w:sz w:val="28"/>
          <w:szCs w:val="28"/>
        </w:rPr>
        <w:t>про освітній округ</w:t>
      </w:r>
    </w:p>
    <w:p w:rsidR="00BB0D6C" w:rsidRPr="0064361F" w:rsidRDefault="00BB0D6C" w:rsidP="00AC4D8B">
      <w:pPr>
        <w:jc w:val="center"/>
        <w:rPr>
          <w:b/>
          <w:sz w:val="28"/>
          <w:szCs w:val="28"/>
        </w:rPr>
      </w:pPr>
    </w:p>
    <w:p w:rsidR="00BB0D6C" w:rsidRPr="0064361F" w:rsidRDefault="00BB0D6C" w:rsidP="00AC4D8B">
      <w:pPr>
        <w:jc w:val="center"/>
        <w:rPr>
          <w:b/>
          <w:sz w:val="28"/>
          <w:szCs w:val="28"/>
        </w:rPr>
      </w:pPr>
      <w:r w:rsidRPr="0064361F">
        <w:rPr>
          <w:b/>
          <w:sz w:val="28"/>
          <w:szCs w:val="28"/>
        </w:rPr>
        <w:t>І.  Загальні положення</w:t>
      </w:r>
    </w:p>
    <w:p w:rsidR="00BB0D6C" w:rsidRPr="0064361F" w:rsidRDefault="00BB0D6C" w:rsidP="00AC4D8B">
      <w:pPr>
        <w:jc w:val="both"/>
        <w:rPr>
          <w:sz w:val="28"/>
          <w:szCs w:val="28"/>
        </w:rPr>
      </w:pPr>
      <w:r w:rsidRPr="0064361F">
        <w:rPr>
          <w:sz w:val="28"/>
          <w:szCs w:val="28"/>
        </w:rPr>
        <w:tab/>
        <w:t>1.1.</w:t>
      </w:r>
      <w:r>
        <w:rPr>
          <w:sz w:val="28"/>
          <w:szCs w:val="28"/>
        </w:rPr>
        <w:t xml:space="preserve"> </w:t>
      </w:r>
      <w:r w:rsidRPr="0064361F">
        <w:rPr>
          <w:sz w:val="28"/>
          <w:szCs w:val="28"/>
        </w:rPr>
        <w:t xml:space="preserve">Це Положення визначає правовий статус, порядок утворення та основні засади </w:t>
      </w:r>
      <w:r>
        <w:rPr>
          <w:sz w:val="28"/>
          <w:szCs w:val="28"/>
        </w:rPr>
        <w:t>діяльності освітнього округу № 2</w:t>
      </w:r>
      <w:r w:rsidRPr="0064361F">
        <w:rPr>
          <w:sz w:val="28"/>
          <w:szCs w:val="28"/>
        </w:rPr>
        <w:t xml:space="preserve"> Пологівського району Запорізької області (далі </w:t>
      </w:r>
      <w:r>
        <w:rPr>
          <w:sz w:val="28"/>
          <w:szCs w:val="28"/>
        </w:rPr>
        <w:t>–</w:t>
      </w:r>
      <w:r w:rsidRPr="0064361F">
        <w:rPr>
          <w:sz w:val="28"/>
          <w:szCs w:val="28"/>
        </w:rPr>
        <w:t xml:space="preserve"> округ).</w:t>
      </w:r>
    </w:p>
    <w:p w:rsidR="00BB0D6C" w:rsidRDefault="00BB0D6C" w:rsidP="00AC4D8B">
      <w:pPr>
        <w:pStyle w:val="a"/>
        <w:spacing w:before="0"/>
        <w:rPr>
          <w:rFonts w:ascii="Times New Roman" w:hAnsi="Times New Roman"/>
          <w:sz w:val="28"/>
          <w:szCs w:val="28"/>
        </w:rPr>
      </w:pPr>
      <w:r w:rsidRPr="0064361F">
        <w:rPr>
          <w:rFonts w:ascii="Times New Roman" w:hAnsi="Times New Roman"/>
          <w:sz w:val="28"/>
          <w:szCs w:val="28"/>
        </w:rPr>
        <w:tab/>
        <w:t xml:space="preserve"> Округ</w:t>
      </w:r>
      <w:r>
        <w:rPr>
          <w:rFonts w:ascii="Times New Roman" w:hAnsi="Times New Roman"/>
          <w:sz w:val="28"/>
          <w:szCs w:val="28"/>
        </w:rPr>
        <w:t xml:space="preserve"> –</w:t>
      </w:r>
      <w:r w:rsidRPr="0064361F">
        <w:rPr>
          <w:rFonts w:ascii="Times New Roman" w:hAnsi="Times New Roman"/>
          <w:sz w:val="28"/>
          <w:szCs w:val="28"/>
        </w:rPr>
        <w:t xml:space="preserve"> об’єднання навчальних закладів, закладів культури, фізичної культури і спорту (далі </w:t>
      </w:r>
      <w:r>
        <w:rPr>
          <w:rFonts w:ascii="Times New Roman" w:hAnsi="Times New Roman"/>
          <w:sz w:val="28"/>
          <w:szCs w:val="28"/>
        </w:rPr>
        <w:t>–</w:t>
      </w:r>
      <w:r w:rsidRPr="0064361F">
        <w:rPr>
          <w:rFonts w:ascii="Times New Roman" w:hAnsi="Times New Roman"/>
          <w:sz w:val="28"/>
          <w:szCs w:val="28"/>
        </w:rPr>
        <w:t xml:space="preserve"> суб’єкти округу). </w:t>
      </w:r>
      <w:r w:rsidRPr="003E0533">
        <w:rPr>
          <w:rFonts w:ascii="Times New Roman" w:hAnsi="Times New Roman"/>
          <w:sz w:val="28"/>
          <w:szCs w:val="28"/>
        </w:rPr>
        <w:t xml:space="preserve">До складу округу можуть входити навчальні заклади незалежно від типу та форми власності, у тому числі загальноосвітні навчальні заклади, що є опорними (далі - опорні заклади), та міжшкільні навчально-виробничі комбінати. </w:t>
      </w:r>
      <w:r w:rsidRPr="0064361F">
        <w:rPr>
          <w:rFonts w:ascii="Times New Roman" w:hAnsi="Times New Roman"/>
          <w:sz w:val="28"/>
          <w:szCs w:val="28"/>
        </w:rPr>
        <w:t>До діяльності округу можуть залучатися також інші юридичні особи, їх відокремлені підрозділи, які знаходяться на території Пологівського району.</w:t>
      </w:r>
    </w:p>
    <w:p w:rsidR="00BB0D6C" w:rsidRPr="0064361F" w:rsidRDefault="00BB0D6C" w:rsidP="00AC4D8B">
      <w:pPr>
        <w:pStyle w:val="a"/>
        <w:spacing w:before="0"/>
        <w:rPr>
          <w:rFonts w:ascii="Times New Roman" w:hAnsi="Times New Roman"/>
          <w:sz w:val="28"/>
          <w:szCs w:val="28"/>
        </w:rPr>
      </w:pPr>
      <w:r w:rsidRPr="003E0533">
        <w:rPr>
          <w:rFonts w:ascii="Times New Roman" w:hAnsi="Times New Roman"/>
          <w:sz w:val="28"/>
          <w:szCs w:val="28"/>
        </w:rPr>
        <w:t>Округ не є юридичною особою і діє на підставі рішення про його утворення.</w:t>
      </w:r>
    </w:p>
    <w:p w:rsidR="00BB0D6C" w:rsidRDefault="00BB0D6C" w:rsidP="00AC4D8B">
      <w:pPr>
        <w:pStyle w:val="a"/>
        <w:spacing w:before="0"/>
        <w:ind w:firstLine="0"/>
        <w:rPr>
          <w:rFonts w:ascii="Times New Roman" w:hAnsi="Times New Roman"/>
          <w:sz w:val="28"/>
          <w:szCs w:val="28"/>
        </w:rPr>
      </w:pPr>
      <w:r>
        <w:rPr>
          <w:rFonts w:ascii="Times New Roman" w:hAnsi="Times New Roman"/>
          <w:sz w:val="28"/>
          <w:szCs w:val="28"/>
        </w:rPr>
        <w:tab/>
      </w:r>
      <w:r w:rsidRPr="0064361F">
        <w:rPr>
          <w:rFonts w:ascii="Times New Roman" w:hAnsi="Times New Roman"/>
          <w:sz w:val="28"/>
          <w:szCs w:val="28"/>
        </w:rPr>
        <w:t>1.2. З</w:t>
      </w:r>
      <w:r>
        <w:rPr>
          <w:rFonts w:ascii="Times New Roman" w:hAnsi="Times New Roman"/>
          <w:sz w:val="28"/>
          <w:szCs w:val="28"/>
        </w:rPr>
        <w:t xml:space="preserve">асновником округу </w:t>
      </w:r>
      <w:r w:rsidRPr="0064361F">
        <w:rPr>
          <w:rFonts w:ascii="Times New Roman" w:hAnsi="Times New Roman"/>
          <w:sz w:val="28"/>
          <w:szCs w:val="28"/>
        </w:rPr>
        <w:t>є Пологівська районна рада Запорізької області.</w:t>
      </w:r>
    </w:p>
    <w:p w:rsidR="00BB0D6C" w:rsidRDefault="00BB0D6C" w:rsidP="00AC4D8B">
      <w:pPr>
        <w:pStyle w:val="a"/>
        <w:spacing w:before="0"/>
        <w:ind w:firstLine="0"/>
        <w:rPr>
          <w:rFonts w:ascii="Times New Roman" w:hAnsi="Times New Roman"/>
          <w:sz w:val="28"/>
          <w:szCs w:val="28"/>
        </w:rPr>
      </w:pPr>
      <w:r>
        <w:rPr>
          <w:rFonts w:ascii="Times New Roman" w:hAnsi="Times New Roman"/>
          <w:sz w:val="28"/>
          <w:szCs w:val="28"/>
        </w:rPr>
        <w:tab/>
      </w:r>
      <w:r w:rsidRPr="003E0533">
        <w:rPr>
          <w:rFonts w:ascii="Times New Roman" w:hAnsi="Times New Roman"/>
          <w:sz w:val="28"/>
          <w:szCs w:val="28"/>
        </w:rPr>
        <w:t>Опорний заклад є юридичною особою, має рахунки в органах Казначейства, самостійний баланс, штамп, печатку і у своєму складі філії та (або) здійснює з урахуванням потреб осіб з інвалідністю (у тому числі тих, що пересуваються на кріслах колісних) організоване підвезення учнів (вихованців) (не менше ніж з трьох селищ, сіл, в яких ліквідовано загальноосвітні навчальні заклади або припинено (зупинено) їх діяльність) і педагогічних працівників (у разі потреби) до опорного закладу і до місця проживання.</w:t>
      </w:r>
    </w:p>
    <w:p w:rsidR="00BB0D6C" w:rsidRPr="003E0533" w:rsidRDefault="00BB0D6C" w:rsidP="00AC4D8B">
      <w:pPr>
        <w:pStyle w:val="a"/>
        <w:spacing w:before="0"/>
        <w:ind w:firstLine="0"/>
        <w:rPr>
          <w:rFonts w:ascii="Times New Roman" w:hAnsi="Times New Roman"/>
          <w:sz w:val="28"/>
          <w:szCs w:val="28"/>
        </w:rPr>
      </w:pPr>
      <w:r>
        <w:rPr>
          <w:rFonts w:ascii="Times New Roman" w:hAnsi="Times New Roman"/>
          <w:sz w:val="28"/>
          <w:szCs w:val="28"/>
        </w:rPr>
        <w:tab/>
      </w:r>
      <w:r w:rsidRPr="003E0533">
        <w:rPr>
          <w:rFonts w:ascii="Times New Roman" w:hAnsi="Times New Roman"/>
          <w:sz w:val="28"/>
          <w:szCs w:val="28"/>
        </w:rPr>
        <w:t xml:space="preserve">Філія не є юридичною особою і діє на підставі положення, затвердженого в установленому порядку. Філія виконує функції початкової школи, а також за рішенням засновника </w:t>
      </w:r>
      <w:r>
        <w:rPr>
          <w:rFonts w:ascii="Times New Roman" w:hAnsi="Times New Roman"/>
          <w:sz w:val="28"/>
          <w:szCs w:val="28"/>
        </w:rPr>
        <w:t>–</w:t>
      </w:r>
      <w:r w:rsidRPr="003E0533">
        <w:rPr>
          <w:rFonts w:ascii="Times New Roman" w:hAnsi="Times New Roman"/>
          <w:sz w:val="28"/>
          <w:szCs w:val="28"/>
        </w:rPr>
        <w:t xml:space="preserve"> функції основної школи, дошкільного підрозділу навчально-виховного комплексу.</w:t>
      </w:r>
    </w:p>
    <w:p w:rsidR="00BB0D6C" w:rsidRPr="0064361F" w:rsidRDefault="00BB0D6C" w:rsidP="00AC4D8B">
      <w:pPr>
        <w:pStyle w:val="a"/>
        <w:spacing w:before="0"/>
        <w:ind w:firstLine="0"/>
        <w:rPr>
          <w:rFonts w:ascii="Times New Roman" w:hAnsi="Times New Roman"/>
          <w:sz w:val="28"/>
          <w:szCs w:val="28"/>
        </w:rPr>
      </w:pPr>
      <w:r>
        <w:rPr>
          <w:rFonts w:ascii="Times New Roman" w:hAnsi="Times New Roman"/>
          <w:sz w:val="28"/>
          <w:szCs w:val="28"/>
        </w:rPr>
        <w:tab/>
      </w:r>
      <w:r w:rsidRPr="003E0533">
        <w:rPr>
          <w:rFonts w:ascii="Times New Roman" w:hAnsi="Times New Roman"/>
          <w:sz w:val="28"/>
          <w:szCs w:val="28"/>
        </w:rPr>
        <w:t>Написання найменування опорного закладу, його філій здійснюється відповідно до встановлених вимог. Найменування філії повинне вказувати на приналежність до опорного закладу, у складі якого вона створена.</w:t>
      </w:r>
    </w:p>
    <w:p w:rsidR="00BB0D6C" w:rsidRPr="0064361F" w:rsidRDefault="00BB0D6C" w:rsidP="00AC4D8B">
      <w:pPr>
        <w:pStyle w:val="a"/>
        <w:spacing w:before="0"/>
        <w:ind w:firstLine="0"/>
        <w:rPr>
          <w:rFonts w:ascii="Times New Roman" w:hAnsi="Times New Roman"/>
          <w:sz w:val="28"/>
          <w:szCs w:val="28"/>
        </w:rPr>
      </w:pPr>
      <w:r>
        <w:rPr>
          <w:rFonts w:ascii="Times New Roman" w:hAnsi="Times New Roman"/>
          <w:sz w:val="28"/>
          <w:szCs w:val="28"/>
        </w:rPr>
        <w:tab/>
      </w:r>
      <w:r w:rsidRPr="0064361F">
        <w:rPr>
          <w:rFonts w:ascii="Times New Roman" w:hAnsi="Times New Roman"/>
          <w:sz w:val="28"/>
          <w:szCs w:val="28"/>
        </w:rPr>
        <w:t xml:space="preserve">1.3. </w:t>
      </w:r>
      <w:r w:rsidRPr="00AC4D8B">
        <w:rPr>
          <w:rFonts w:ascii="Times New Roman" w:hAnsi="Times New Roman"/>
          <w:sz w:val="28"/>
          <w:szCs w:val="28"/>
        </w:rPr>
        <w:t>Округ, опорний заклад та його філії</w:t>
      </w:r>
      <w:r>
        <w:rPr>
          <w:rFonts w:ascii="Times New Roman" w:hAnsi="Times New Roman"/>
          <w:sz w:val="28"/>
          <w:szCs w:val="28"/>
        </w:rPr>
        <w:t xml:space="preserve"> </w:t>
      </w:r>
      <w:r w:rsidRPr="0064361F">
        <w:rPr>
          <w:rFonts w:ascii="Times New Roman" w:hAnsi="Times New Roman"/>
          <w:sz w:val="28"/>
          <w:szCs w:val="28"/>
        </w:rPr>
        <w:t>у своїй діяльності керується Конституцією України, Законами України «Про освіту», «Про загальну середню освіту», «Про місцеве самоврядування в Україні», іншими законодавчими актами, постановами Верховної Ради України, прийнятими відповідно до Конституції та законів України, актами Президента України, Кабінету Міністрів України, наказами МОН, інших центральних органів виконавчої влади, цим Положенням, рішеннями Пологівської районної ради та власними установчими документами.</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1.4.</w:t>
      </w:r>
      <w:r w:rsidRPr="00AC4D8B">
        <w:t xml:space="preserve"> </w:t>
      </w:r>
      <w:r w:rsidRPr="00AC4D8B">
        <w:rPr>
          <w:rFonts w:ascii="Times New Roman" w:hAnsi="Times New Roman"/>
          <w:sz w:val="28"/>
          <w:szCs w:val="28"/>
        </w:rPr>
        <w:t>Округ, опорний заклад та його філії</w:t>
      </w:r>
      <w:r>
        <w:rPr>
          <w:rFonts w:ascii="Times New Roman" w:hAnsi="Times New Roman"/>
          <w:sz w:val="28"/>
          <w:szCs w:val="28"/>
        </w:rPr>
        <w:t xml:space="preserve"> </w:t>
      </w:r>
      <w:r w:rsidRPr="0064361F">
        <w:rPr>
          <w:rFonts w:ascii="Times New Roman" w:hAnsi="Times New Roman"/>
          <w:sz w:val="28"/>
          <w:szCs w:val="28"/>
        </w:rPr>
        <w:t>утворюється з метою:</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створення єдиного освітнього простору;</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забезпечення рівного доступу осіб до якісної освіти;</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створення умов для здобуття особами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раціонального і ефективного використання наявних ресурсів суб’єктів округу, їх модернізації.</w:t>
      </w:r>
    </w:p>
    <w:p w:rsidR="00BB0D6C" w:rsidRDefault="00BB0D6C" w:rsidP="00AC4D8B">
      <w:pPr>
        <w:pStyle w:val="a"/>
        <w:spacing w:before="0"/>
        <w:rPr>
          <w:rFonts w:ascii="Times New Roman" w:hAnsi="Times New Roman"/>
          <w:sz w:val="28"/>
          <w:szCs w:val="28"/>
        </w:rPr>
      </w:pPr>
      <w:r>
        <w:rPr>
          <w:rFonts w:ascii="Times New Roman" w:hAnsi="Times New Roman"/>
          <w:sz w:val="28"/>
          <w:szCs w:val="28"/>
        </w:rPr>
        <w:t>Головними завданнями о</w:t>
      </w:r>
      <w:r w:rsidRPr="00AC4D8B">
        <w:rPr>
          <w:rFonts w:ascii="Times New Roman" w:hAnsi="Times New Roman"/>
          <w:sz w:val="28"/>
          <w:szCs w:val="28"/>
        </w:rPr>
        <w:t>круг</w:t>
      </w:r>
      <w:r>
        <w:rPr>
          <w:rFonts w:ascii="Times New Roman" w:hAnsi="Times New Roman"/>
          <w:sz w:val="28"/>
          <w:szCs w:val="28"/>
        </w:rPr>
        <w:t>у, опорного</w:t>
      </w:r>
      <w:r w:rsidRPr="00AC4D8B">
        <w:rPr>
          <w:rFonts w:ascii="Times New Roman" w:hAnsi="Times New Roman"/>
          <w:sz w:val="28"/>
          <w:szCs w:val="28"/>
        </w:rPr>
        <w:t xml:space="preserve"> заклад</w:t>
      </w:r>
      <w:r>
        <w:rPr>
          <w:rFonts w:ascii="Times New Roman" w:hAnsi="Times New Roman"/>
          <w:sz w:val="28"/>
          <w:szCs w:val="28"/>
        </w:rPr>
        <w:t xml:space="preserve">у та його філій </w:t>
      </w:r>
      <w:r w:rsidRPr="0064361F">
        <w:rPr>
          <w:rFonts w:ascii="Times New Roman" w:hAnsi="Times New Roman"/>
          <w:sz w:val="28"/>
          <w:szCs w:val="28"/>
        </w:rPr>
        <w:t>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rsidR="00BB0D6C" w:rsidRPr="0064361F" w:rsidRDefault="00BB0D6C" w:rsidP="00AC4D8B">
      <w:pPr>
        <w:pStyle w:val="a"/>
        <w:spacing w:before="0"/>
        <w:rPr>
          <w:rFonts w:ascii="Times New Roman" w:hAnsi="Times New Roman"/>
          <w:sz w:val="28"/>
          <w:szCs w:val="28"/>
        </w:rPr>
      </w:pPr>
    </w:p>
    <w:p w:rsidR="00BB0D6C" w:rsidRPr="0064361F" w:rsidRDefault="00BB0D6C" w:rsidP="00AC4D8B">
      <w:pPr>
        <w:jc w:val="center"/>
        <w:rPr>
          <w:b/>
          <w:sz w:val="28"/>
          <w:szCs w:val="28"/>
        </w:rPr>
      </w:pPr>
      <w:r>
        <w:rPr>
          <w:b/>
          <w:sz w:val="28"/>
          <w:szCs w:val="28"/>
        </w:rPr>
        <w:t xml:space="preserve">ІІ. </w:t>
      </w:r>
      <w:r w:rsidRPr="0064361F">
        <w:rPr>
          <w:b/>
          <w:sz w:val="28"/>
          <w:szCs w:val="28"/>
        </w:rPr>
        <w:t>Створення округу</w:t>
      </w:r>
    </w:p>
    <w:p w:rsidR="00BB0D6C" w:rsidRDefault="00BB0D6C" w:rsidP="00AC4D8B">
      <w:pPr>
        <w:jc w:val="both"/>
        <w:rPr>
          <w:sz w:val="28"/>
          <w:szCs w:val="28"/>
        </w:rPr>
      </w:pPr>
      <w:r w:rsidRPr="0064361F">
        <w:rPr>
          <w:sz w:val="28"/>
          <w:szCs w:val="28"/>
        </w:rPr>
        <w:tab/>
        <w:t xml:space="preserve">2.1. Засновник для прийняття рішення про створення </w:t>
      </w:r>
      <w:r w:rsidRPr="00AC4D8B">
        <w:rPr>
          <w:sz w:val="28"/>
          <w:szCs w:val="28"/>
        </w:rPr>
        <w:t>округу, опорного закладу та його філій:</w:t>
      </w:r>
    </w:p>
    <w:p w:rsidR="00BB0D6C" w:rsidRPr="0064361F" w:rsidRDefault="00BB0D6C" w:rsidP="00AC4D8B">
      <w:pPr>
        <w:jc w:val="both"/>
        <w:rPr>
          <w:sz w:val="28"/>
          <w:szCs w:val="28"/>
        </w:rPr>
      </w:pPr>
      <w:r>
        <w:rPr>
          <w:sz w:val="28"/>
          <w:szCs w:val="28"/>
        </w:rPr>
        <w:tab/>
      </w:r>
      <w:r w:rsidRPr="0064361F">
        <w:rPr>
          <w:sz w:val="28"/>
          <w:szCs w:val="28"/>
        </w:rPr>
        <w:t>- проводить аналіз мережі підпорядкованих навчальних закладів, закладів культури, фізичної культури і спорту з урахуванням їх кадрового потенціалу та рівня матеріально-технічного забезпечення;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вивчає стан впровадження допрофільної підготовки і профільного навчання у навчальних закладах, що входитимуть до складу округу, та якість надання зазначених освітніх послуг;</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прогнозує витрати на зміцнення матеріально-технічної бази навчальних закладів, придбання шкільних автобусів з метою організації підвезення учнів (вихованців) і педагогічних працівників до місця навчання, роботи та до місця проживання, введення у разі потреби додаткових посад педагогічних працівників;</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організовує проведення інформаційно-роз’яснювальної роботи серед громадськості щодо утворення округу.</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2.2. Засновник визначає опорні заклади серед підпорядкованих йому загальноосвітніх навчальних закладів на конкурсній основі відповідно до затверджених ним умов.</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Під час проведення конкурсу обов’язково враховуються: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освітні потреби учнів (вихованців) у забезпеченні певних напрямів спеціалізації;</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здатність забезпечити на належному рівні організацію допрофільної підготовки і профільного навчання;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рівень забезпечення кваліфікованими педагогічними кадрами;</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наявність належної матеріально-технічної бази (належним чином обладнаних спортивних об’єктів, кабінетів фізики, хімії, біології, географії та інших, лабораторій, навчальних майстерень, комп’ютерного і мультимедійного обладнання, швидкісного доступу до Інтернету);</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укомплектування бібліотечного фонду підручниками, науково-методичною, художньою та довідковою літературою;</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зручність та наявність автомобільних доріг з твердим покриттям для забезпечення безпечного підвезення учнів (вихованців) і педагогічних працівників до місця навчання, роботи та місця проживання.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xml:space="preserve">2.3. Засновник приймає рішення (співзасновники укладають договір про спільну діяльність або засновницький договір) про утворення </w:t>
      </w:r>
      <w:r w:rsidRPr="00AC4D8B">
        <w:rPr>
          <w:rFonts w:ascii="Times New Roman" w:hAnsi="Times New Roman"/>
          <w:sz w:val="28"/>
          <w:szCs w:val="28"/>
        </w:rPr>
        <w:t xml:space="preserve">округу, опорного закладу та його філії </w:t>
      </w:r>
      <w:r w:rsidRPr="0064361F">
        <w:rPr>
          <w:rFonts w:ascii="Times New Roman" w:hAnsi="Times New Roman"/>
          <w:sz w:val="28"/>
          <w:szCs w:val="28"/>
        </w:rPr>
        <w:t>у порядку, визначеному законодавством, в якому зазначаються:</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перелік суб’єктів округу (опорних закладів, їх філій);</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права, обов’язки, порядок взаємодії суб’єктів округу (опорних закладів, їх філій);</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особливості організації навчально-виховного процесу в суб’єктах округу ;</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організація підвезення учнів (вихованців) і педагогічних працівників до місця навчання, роботи та до місця проживання відповідно до розкладу уроків суб’єктів округу;</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xml:space="preserve">- харчування учнів (вихованців) суб’єктів округу; </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питання забезпечення належною матеріально-технічною базою суб’єктів округу;</w:t>
      </w:r>
    </w:p>
    <w:p w:rsidR="00BB0D6C" w:rsidRPr="0064361F" w:rsidRDefault="00BB0D6C" w:rsidP="00AC4D8B">
      <w:pPr>
        <w:pStyle w:val="a"/>
        <w:spacing w:before="0"/>
        <w:rPr>
          <w:rFonts w:ascii="Times New Roman" w:hAnsi="Times New Roman"/>
          <w:sz w:val="28"/>
          <w:szCs w:val="28"/>
        </w:rPr>
      </w:pPr>
      <w:r w:rsidRPr="0064361F">
        <w:rPr>
          <w:rFonts w:ascii="Times New Roman" w:hAnsi="Times New Roman"/>
          <w:sz w:val="28"/>
          <w:szCs w:val="28"/>
        </w:rPr>
        <w:t>- інші питання діяльності округу.</w:t>
      </w:r>
    </w:p>
    <w:p w:rsidR="00BB0D6C" w:rsidRPr="0064361F" w:rsidRDefault="00BB0D6C" w:rsidP="00AC4D8B">
      <w:pPr>
        <w:pStyle w:val="a"/>
        <w:spacing w:before="0"/>
        <w:rPr>
          <w:rFonts w:ascii="Times New Roman" w:hAnsi="Times New Roman"/>
          <w:sz w:val="28"/>
          <w:szCs w:val="28"/>
        </w:rPr>
      </w:pPr>
    </w:p>
    <w:p w:rsidR="00BB0D6C" w:rsidRPr="0064361F" w:rsidRDefault="00BB0D6C" w:rsidP="00AC4D8B">
      <w:pPr>
        <w:jc w:val="center"/>
        <w:rPr>
          <w:b/>
          <w:sz w:val="28"/>
          <w:szCs w:val="28"/>
        </w:rPr>
      </w:pPr>
      <w:r>
        <w:rPr>
          <w:b/>
          <w:sz w:val="28"/>
          <w:szCs w:val="28"/>
        </w:rPr>
        <w:t xml:space="preserve">ІІІ. </w:t>
      </w:r>
      <w:r w:rsidRPr="0064361F">
        <w:rPr>
          <w:b/>
          <w:sz w:val="28"/>
          <w:szCs w:val="28"/>
        </w:rPr>
        <w:t>Опорний заклад та його філії</w:t>
      </w:r>
    </w:p>
    <w:p w:rsidR="00BB0D6C" w:rsidRPr="0064361F" w:rsidRDefault="00BB0D6C" w:rsidP="00AC4D8B">
      <w:pPr>
        <w:jc w:val="both"/>
        <w:rPr>
          <w:sz w:val="28"/>
          <w:szCs w:val="28"/>
        </w:rPr>
      </w:pPr>
      <w:r>
        <w:rPr>
          <w:sz w:val="28"/>
          <w:szCs w:val="28"/>
        </w:rPr>
        <w:tab/>
        <w:t xml:space="preserve">3.1. </w:t>
      </w:r>
      <w:r w:rsidRPr="0064361F">
        <w:rPr>
          <w:sz w:val="28"/>
          <w:szCs w:val="28"/>
        </w:rPr>
        <w:t>Опорний заклад, його філії діють на підставі установчих документів (статуту опорного закладу, положення про філію), що розробляються відповідно до Цивільного та Господарського кодексів України, Законів України «Про освіту», «Про загальну середню освіту», Положення про загальноосвітній навчальний заклад, затвердженого постановою Кабінету Міністрів України від 27 серпня 2010 р. № 778 (Офіційний вісник України, 2010 р., № 65, ст. 2291), цього Положення, інших нормативно-правових актів і затверджуються засновником опорного закладу.</w:t>
      </w:r>
    </w:p>
    <w:p w:rsidR="00BB0D6C" w:rsidRPr="0064361F" w:rsidRDefault="00BB0D6C" w:rsidP="00AC4D8B">
      <w:pPr>
        <w:jc w:val="both"/>
        <w:rPr>
          <w:sz w:val="28"/>
          <w:szCs w:val="28"/>
        </w:rPr>
      </w:pPr>
      <w:r w:rsidRPr="0064361F">
        <w:rPr>
          <w:sz w:val="28"/>
          <w:szCs w:val="28"/>
        </w:rPr>
        <w:tab/>
      </w:r>
      <w:r>
        <w:rPr>
          <w:sz w:val="28"/>
          <w:szCs w:val="28"/>
        </w:rPr>
        <w:t>3.2</w:t>
      </w:r>
      <w:r w:rsidRPr="0064361F">
        <w:rPr>
          <w:sz w:val="28"/>
          <w:szCs w:val="28"/>
        </w:rPr>
        <w:t>. Засновник створює, змінює тип, ліквідовує та реорганізовує опорний заклад, його філії (у тому числі шляхом реорганізації підпорядкованих навчальних закладів) відповідно до вимог законодавства.</w:t>
      </w:r>
    </w:p>
    <w:p w:rsidR="00BB0D6C" w:rsidRDefault="00BB0D6C" w:rsidP="00AC4D8B">
      <w:pPr>
        <w:jc w:val="both"/>
        <w:rPr>
          <w:sz w:val="28"/>
          <w:szCs w:val="28"/>
        </w:rPr>
      </w:pPr>
      <w:r>
        <w:rPr>
          <w:sz w:val="28"/>
          <w:szCs w:val="28"/>
        </w:rPr>
        <w:tab/>
        <w:t>3.3</w:t>
      </w:r>
      <w:r w:rsidRPr="0064361F">
        <w:rPr>
          <w:sz w:val="28"/>
          <w:szCs w:val="28"/>
        </w:rPr>
        <w:t>. Зарахування (переведення) учнів (вихованців) до опорного закладу та його філій здійснюється відповідно до законодавства та оформлюється наказом керівника опорного закладу.</w:t>
      </w:r>
    </w:p>
    <w:p w:rsidR="00BB0D6C" w:rsidRPr="0064361F" w:rsidRDefault="00BB0D6C" w:rsidP="00AC4D8B">
      <w:pPr>
        <w:jc w:val="both"/>
        <w:rPr>
          <w:sz w:val="28"/>
          <w:szCs w:val="28"/>
        </w:rPr>
      </w:pPr>
      <w:r>
        <w:rPr>
          <w:sz w:val="28"/>
          <w:szCs w:val="28"/>
        </w:rPr>
        <w:tab/>
      </w:r>
      <w:r w:rsidRPr="00AC4D8B">
        <w:rPr>
          <w:sz w:val="28"/>
          <w:szCs w:val="28"/>
        </w:rPr>
        <w:t>Випускникам опорного закладу II і III ступеня та його філій, що виконують функції основної школи, відповідний документ про освіту видається опорним закладом.</w:t>
      </w:r>
    </w:p>
    <w:p w:rsidR="00BB0D6C" w:rsidRPr="0064361F" w:rsidRDefault="00BB0D6C" w:rsidP="00AC4D8B">
      <w:pPr>
        <w:jc w:val="both"/>
        <w:rPr>
          <w:sz w:val="28"/>
          <w:szCs w:val="28"/>
        </w:rPr>
      </w:pPr>
      <w:r>
        <w:rPr>
          <w:sz w:val="28"/>
          <w:szCs w:val="28"/>
        </w:rPr>
        <w:tab/>
        <w:t>3.4</w:t>
      </w:r>
      <w:r w:rsidRPr="0064361F">
        <w:rPr>
          <w:sz w:val="28"/>
          <w:szCs w:val="28"/>
        </w:rPr>
        <w:t>. Опорний заклад та його філії обирають форми, засоби і методи навчання та виховання відповідно до Законів України «Про освіту», «Про загальну середню освіту», інших актів законодавства та своїх установчих документів з урахуванням специфіки власної освітньої діяльності, профілю (спеціалізації) та інших особливостей організації навчально-виховного процесу. Дистанційне, вечірнє (заочне), індивідуальне навчання та навчання екстерном організовуються у порядку, визначеному МОН.</w:t>
      </w:r>
    </w:p>
    <w:p w:rsidR="00BB0D6C" w:rsidRPr="0064361F" w:rsidRDefault="00BB0D6C" w:rsidP="00AC4D8B">
      <w:pPr>
        <w:jc w:val="both"/>
        <w:rPr>
          <w:sz w:val="28"/>
          <w:szCs w:val="28"/>
        </w:rPr>
      </w:pPr>
      <w:r w:rsidRPr="0064361F">
        <w:rPr>
          <w:sz w:val="28"/>
          <w:szCs w:val="28"/>
        </w:rPr>
        <w:tab/>
        <w:t>Філії, розташовані у селах і селищах, з дотриманням педагогічних та санітарно-гігієнічних вимог та за погодженням з директором опорного закладу можуть створювати у своєму складі з’єднані класи (класи-комплекти) початкової школи. Положення про з’єднаний клас (клас-комплект) початкової школи у філії опорного закладу затверджує МОН.</w:t>
      </w:r>
    </w:p>
    <w:p w:rsidR="00BB0D6C" w:rsidRPr="0064361F" w:rsidRDefault="00BB0D6C" w:rsidP="00AC4D8B">
      <w:pPr>
        <w:ind w:firstLine="708"/>
        <w:jc w:val="both"/>
        <w:rPr>
          <w:sz w:val="28"/>
          <w:szCs w:val="28"/>
        </w:rPr>
      </w:pPr>
      <w:r>
        <w:rPr>
          <w:sz w:val="28"/>
          <w:szCs w:val="28"/>
        </w:rPr>
        <w:t>3.5</w:t>
      </w:r>
      <w:r w:rsidRPr="0064361F">
        <w:rPr>
          <w:sz w:val="28"/>
          <w:szCs w:val="28"/>
        </w:rPr>
        <w:t>. Навчальні (робочі та індивідуальні) плани опорного закладу та його філій розробляються керівництвом опорного закладу на основі типових навчальних планів загальноосвітніх навчальних закладів, затверджених МОН,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rsidR="00BB0D6C" w:rsidRPr="0064361F" w:rsidRDefault="00BB0D6C" w:rsidP="00AC4D8B">
      <w:pPr>
        <w:ind w:firstLine="708"/>
        <w:jc w:val="both"/>
        <w:rPr>
          <w:sz w:val="28"/>
          <w:szCs w:val="28"/>
        </w:rPr>
      </w:pPr>
      <w:r w:rsidRPr="0064361F">
        <w:rPr>
          <w:sz w:val="28"/>
          <w:szCs w:val="28"/>
        </w:rPr>
        <w:t>Обсяг педагогічного навантаження педагогічних працівників опорного закладу, які забезпечують навчально-виховний процес у опорному закладі та його філіях, визначається директором опорного закладу відповідно до законодавства і затверджується засновником або уповноваженим ним органом управління освітою.</w:t>
      </w:r>
    </w:p>
    <w:p w:rsidR="00BB0D6C" w:rsidRPr="0064361F" w:rsidRDefault="00BB0D6C" w:rsidP="00AC4D8B">
      <w:pPr>
        <w:ind w:firstLine="708"/>
        <w:jc w:val="both"/>
        <w:rPr>
          <w:sz w:val="28"/>
          <w:szCs w:val="28"/>
        </w:rPr>
      </w:pPr>
      <w:r>
        <w:rPr>
          <w:sz w:val="28"/>
          <w:szCs w:val="28"/>
        </w:rPr>
        <w:t>3.6</w:t>
      </w:r>
      <w:r w:rsidRPr="0064361F">
        <w:rPr>
          <w:sz w:val="28"/>
          <w:szCs w:val="28"/>
        </w:rPr>
        <w:t>. Структура навчального року (тривалість навчальних занять, поділ на чверті, семестри (триместри) та режим роботи опорного закладу встановлюються його директором у межах часу, передбаченого робочим навчальним планом.</w:t>
      </w:r>
    </w:p>
    <w:p w:rsidR="00BB0D6C" w:rsidRPr="0064361F" w:rsidRDefault="00BB0D6C" w:rsidP="00AC4D8B">
      <w:pPr>
        <w:ind w:firstLine="708"/>
        <w:jc w:val="both"/>
        <w:rPr>
          <w:sz w:val="28"/>
          <w:szCs w:val="28"/>
        </w:rPr>
      </w:pPr>
      <w:r w:rsidRPr="0064361F">
        <w:rPr>
          <w:sz w:val="28"/>
          <w:szCs w:val="28"/>
        </w:rPr>
        <w:t>Розклад уроків опорного закладу, його філій складається відповідно до навчального плану з дотриманням педагогічних, санітарно-гігієнічних та режимних вимог і затверджується директором опорного закладу.</w:t>
      </w:r>
    </w:p>
    <w:p w:rsidR="00BB0D6C" w:rsidRPr="0064361F" w:rsidRDefault="00BB0D6C" w:rsidP="00AC4D8B">
      <w:pPr>
        <w:ind w:firstLine="708"/>
        <w:jc w:val="both"/>
        <w:rPr>
          <w:sz w:val="28"/>
          <w:szCs w:val="28"/>
        </w:rPr>
      </w:pPr>
      <w:r>
        <w:rPr>
          <w:sz w:val="28"/>
          <w:szCs w:val="28"/>
        </w:rPr>
        <w:t>3.7</w:t>
      </w:r>
      <w:r w:rsidRPr="0064361F">
        <w:rPr>
          <w:sz w:val="28"/>
          <w:szCs w:val="28"/>
        </w:rPr>
        <w:t>. Керівництво опорним закладом здійснюють директор та його заступники. Директор опорного закладу здійснює повноваження, визначені Положенням про загальноосвітній навчальний заклад, затвердженим постановою Кабінету Міністрів України від 27 серпня 2010 р. № 778, іншими актами законодавства, статутом опорного закладу.</w:t>
      </w:r>
    </w:p>
    <w:p w:rsidR="00BB0D6C" w:rsidRPr="0064361F" w:rsidRDefault="00BB0D6C" w:rsidP="00AC4D8B">
      <w:pPr>
        <w:ind w:firstLine="708"/>
        <w:jc w:val="both"/>
        <w:rPr>
          <w:sz w:val="28"/>
          <w:szCs w:val="28"/>
        </w:rPr>
      </w:pPr>
      <w:r w:rsidRPr="0064361F">
        <w:rPr>
          <w:sz w:val="28"/>
          <w:szCs w:val="28"/>
        </w:rPr>
        <w:t>Керівництво філією опорного закладу здійснює завідувач філією та його заступники відповідно до законодавства, статуту опорного закладу та положення про філію.</w:t>
      </w:r>
    </w:p>
    <w:p w:rsidR="00BB0D6C" w:rsidRPr="0064361F" w:rsidRDefault="00BB0D6C" w:rsidP="00AC4D8B">
      <w:pPr>
        <w:ind w:firstLine="708"/>
        <w:jc w:val="both"/>
        <w:rPr>
          <w:sz w:val="28"/>
          <w:szCs w:val="28"/>
        </w:rPr>
      </w:pPr>
      <w:r>
        <w:rPr>
          <w:sz w:val="28"/>
          <w:szCs w:val="28"/>
        </w:rPr>
        <w:t>3.8</w:t>
      </w:r>
      <w:r w:rsidRPr="0064361F">
        <w:rPr>
          <w:sz w:val="28"/>
          <w:szCs w:val="28"/>
        </w:rPr>
        <w:t>. Матеріально-технічна база опорного закладу, його філій включає будівлі, споруди, землю, комунікації, обладнання, транспортні засоби, інші матеріальні цінності, вартість яких відображено у балансі опорного закладу. Опорний заклад, його філія можуть мати у своєму складі інтернат з частковим або повним утриманням учнів (вихованців) за рахунок засновника.</w:t>
      </w:r>
    </w:p>
    <w:p w:rsidR="00BB0D6C" w:rsidRPr="0064361F" w:rsidRDefault="00BB0D6C" w:rsidP="00AC4D8B">
      <w:pPr>
        <w:ind w:firstLine="708"/>
        <w:jc w:val="both"/>
        <w:rPr>
          <w:sz w:val="28"/>
          <w:szCs w:val="28"/>
        </w:rPr>
      </w:pPr>
      <w:r w:rsidRPr="0064361F">
        <w:rPr>
          <w:sz w:val="28"/>
          <w:szCs w:val="28"/>
        </w:rPr>
        <w:t>Опорний заклад повинен бути забезпечений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BB0D6C" w:rsidRPr="0064361F" w:rsidRDefault="00BB0D6C" w:rsidP="00AC4D8B">
      <w:pPr>
        <w:ind w:firstLine="708"/>
        <w:jc w:val="both"/>
        <w:rPr>
          <w:sz w:val="28"/>
          <w:szCs w:val="28"/>
        </w:rPr>
      </w:pPr>
      <w:r>
        <w:rPr>
          <w:sz w:val="28"/>
          <w:szCs w:val="28"/>
        </w:rPr>
        <w:t>3.9</w:t>
      </w:r>
      <w:r w:rsidRPr="0064361F">
        <w:rPr>
          <w:sz w:val="28"/>
          <w:szCs w:val="28"/>
        </w:rPr>
        <w:t>. Опорний заклад, його філія мають штатний розпис, що розробляється і затверджується засновником на підставі Типових штатних нормативів загальноосвітніх навчальних закладів, що затверджені МОН.</w:t>
      </w:r>
    </w:p>
    <w:p w:rsidR="00BB0D6C" w:rsidRPr="0064361F" w:rsidRDefault="00BB0D6C" w:rsidP="00AC4D8B">
      <w:pPr>
        <w:ind w:firstLine="708"/>
        <w:jc w:val="both"/>
        <w:rPr>
          <w:sz w:val="28"/>
          <w:szCs w:val="28"/>
        </w:rPr>
      </w:pPr>
      <w:r w:rsidRPr="0064361F">
        <w:rPr>
          <w:sz w:val="28"/>
          <w:szCs w:val="28"/>
        </w:rPr>
        <w:t>Фінансування опорного закладу, його філії здійснюється його засновником або уповноваженим ним органом відповідно до законодавства.</w:t>
      </w:r>
      <w:r w:rsidRPr="00BF15F2">
        <w:t xml:space="preserve"> </w:t>
      </w:r>
      <w:r w:rsidRPr="00BF15F2">
        <w:rPr>
          <w:sz w:val="28"/>
          <w:szCs w:val="28"/>
        </w:rPr>
        <w:t>Порядок ведення бухгалтерського обліку та діловодства визначається законодавством.</w:t>
      </w:r>
    </w:p>
    <w:p w:rsidR="00BB0D6C" w:rsidRPr="0064361F" w:rsidRDefault="00BB0D6C" w:rsidP="00AC4D8B">
      <w:pPr>
        <w:ind w:firstLine="708"/>
        <w:jc w:val="both"/>
        <w:rPr>
          <w:sz w:val="28"/>
          <w:szCs w:val="28"/>
        </w:rPr>
      </w:pPr>
      <w:r w:rsidRPr="0064361F">
        <w:rPr>
          <w:sz w:val="28"/>
          <w:szCs w:val="28"/>
        </w:rPr>
        <w:t>3.1</w:t>
      </w:r>
      <w:r>
        <w:rPr>
          <w:sz w:val="28"/>
          <w:szCs w:val="28"/>
        </w:rPr>
        <w:t>0</w:t>
      </w:r>
      <w:r w:rsidRPr="0064361F">
        <w:rPr>
          <w:sz w:val="28"/>
          <w:szCs w:val="28"/>
        </w:rPr>
        <w:t>. Державний нагляд (контроль) за діяльністю суб’єктів округу, опорного закладу, його філії здійснюється у порядку, визначеному законодавством.</w:t>
      </w:r>
    </w:p>
    <w:p w:rsidR="00BB0D6C" w:rsidRPr="0064361F" w:rsidRDefault="00BB0D6C" w:rsidP="00AC4D8B">
      <w:pPr>
        <w:jc w:val="both"/>
        <w:rPr>
          <w:sz w:val="28"/>
          <w:szCs w:val="28"/>
        </w:rPr>
      </w:pPr>
    </w:p>
    <w:p w:rsidR="00BB0D6C" w:rsidRPr="0064361F" w:rsidRDefault="00BB0D6C" w:rsidP="00AC4D8B">
      <w:pPr>
        <w:jc w:val="both"/>
        <w:rPr>
          <w:sz w:val="28"/>
          <w:szCs w:val="28"/>
        </w:rPr>
      </w:pPr>
    </w:p>
    <w:p w:rsidR="00BB0D6C" w:rsidRPr="0064361F" w:rsidRDefault="00BB0D6C" w:rsidP="00AC4D8B">
      <w:pPr>
        <w:jc w:val="both"/>
        <w:rPr>
          <w:sz w:val="28"/>
          <w:szCs w:val="28"/>
        </w:rPr>
      </w:pPr>
    </w:p>
    <w:p w:rsidR="00BB0D6C" w:rsidRPr="0064361F" w:rsidRDefault="00BB0D6C" w:rsidP="00AC4D8B">
      <w:pPr>
        <w:jc w:val="both"/>
        <w:rPr>
          <w:sz w:val="28"/>
          <w:szCs w:val="28"/>
        </w:rPr>
      </w:pPr>
      <w:r w:rsidRPr="0064361F">
        <w:rPr>
          <w:sz w:val="28"/>
          <w:szCs w:val="28"/>
        </w:rPr>
        <w:t>Голова ради</w:t>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r>
      <w:r w:rsidRPr="0064361F">
        <w:rPr>
          <w:sz w:val="28"/>
          <w:szCs w:val="28"/>
        </w:rPr>
        <w:tab/>
        <w:t>О.П.Покутній</w:t>
      </w:r>
    </w:p>
    <w:p w:rsidR="00BB0D6C" w:rsidRDefault="00BB0D6C" w:rsidP="00A1261E">
      <w:pPr>
        <w:spacing w:line="276" w:lineRule="auto"/>
        <w:rPr>
          <w:sz w:val="28"/>
          <w:szCs w:val="28"/>
        </w:rPr>
      </w:pPr>
    </w:p>
    <w:p w:rsidR="00BB0D6C" w:rsidRDefault="00BB0D6C" w:rsidP="00A1261E">
      <w:pPr>
        <w:ind w:firstLine="720"/>
        <w:jc w:val="both"/>
        <w:rPr>
          <w:b/>
          <w:bCs/>
          <w:sz w:val="28"/>
          <w:szCs w:val="28"/>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rsidP="00A1261E">
      <w:pPr>
        <w:jc w:val="center"/>
        <w:rPr>
          <w:b/>
          <w:bCs/>
          <w:sz w:val="28"/>
          <w:szCs w:val="28"/>
          <w:u w:val="single"/>
        </w:rPr>
      </w:pPr>
    </w:p>
    <w:p w:rsidR="00BB0D6C" w:rsidRDefault="00BB0D6C">
      <w:bookmarkStart w:id="0" w:name="_GoBack"/>
      <w:bookmarkEnd w:id="0"/>
    </w:p>
    <w:sectPr w:rsidR="00BB0D6C" w:rsidSect="00885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Arial Narrow"/>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61E"/>
    <w:rsid w:val="0000784F"/>
    <w:rsid w:val="001113F3"/>
    <w:rsid w:val="00151F16"/>
    <w:rsid w:val="001612C9"/>
    <w:rsid w:val="00172B0A"/>
    <w:rsid w:val="001D34EB"/>
    <w:rsid w:val="00272E27"/>
    <w:rsid w:val="002C0E74"/>
    <w:rsid w:val="00365513"/>
    <w:rsid w:val="003B199E"/>
    <w:rsid w:val="003B581A"/>
    <w:rsid w:val="003E0533"/>
    <w:rsid w:val="003E732A"/>
    <w:rsid w:val="00437C43"/>
    <w:rsid w:val="004440F6"/>
    <w:rsid w:val="004B0AA1"/>
    <w:rsid w:val="00502DE4"/>
    <w:rsid w:val="00512120"/>
    <w:rsid w:val="005D498F"/>
    <w:rsid w:val="00635D47"/>
    <w:rsid w:val="0064361F"/>
    <w:rsid w:val="006E2DE3"/>
    <w:rsid w:val="00784E94"/>
    <w:rsid w:val="007E0801"/>
    <w:rsid w:val="007E2993"/>
    <w:rsid w:val="007E2BA4"/>
    <w:rsid w:val="0084246A"/>
    <w:rsid w:val="00885236"/>
    <w:rsid w:val="008D2436"/>
    <w:rsid w:val="009D5C82"/>
    <w:rsid w:val="00A1261E"/>
    <w:rsid w:val="00AC04B1"/>
    <w:rsid w:val="00AC4D8B"/>
    <w:rsid w:val="00B549BF"/>
    <w:rsid w:val="00B62394"/>
    <w:rsid w:val="00BB0D6C"/>
    <w:rsid w:val="00BC7A06"/>
    <w:rsid w:val="00BF15F2"/>
    <w:rsid w:val="00C35983"/>
    <w:rsid w:val="00CA4FD2"/>
    <w:rsid w:val="00D47A72"/>
    <w:rsid w:val="00D86AA3"/>
    <w:rsid w:val="00DA129A"/>
    <w:rsid w:val="00ED4EC1"/>
    <w:rsid w:val="00F9125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61E"/>
    <w:rPr>
      <w:rFonts w:ascii="Times New Roman" w:eastAsia="Times New Roman" w:hAnsi="Times New Roman"/>
      <w:sz w:val="24"/>
      <w:szCs w:val="24"/>
      <w:lang w:eastAsia="ru-RU"/>
    </w:rPr>
  </w:style>
  <w:style w:type="paragraph" w:styleId="Heading2">
    <w:name w:val="heading 2"/>
    <w:basedOn w:val="Normal"/>
    <w:next w:val="Normal"/>
    <w:link w:val="Heading2Char"/>
    <w:uiPriority w:val="99"/>
    <w:qFormat/>
    <w:rsid w:val="00A1261E"/>
    <w:pPr>
      <w:keepNext/>
      <w:jc w:val="center"/>
      <w:outlineLvl w:val="1"/>
    </w:pPr>
    <w:rPr>
      <w:b/>
      <w:bCs/>
      <w:sz w:val="28"/>
      <w:szCs w:val="28"/>
    </w:rPr>
  </w:style>
  <w:style w:type="paragraph" w:styleId="Heading3">
    <w:name w:val="heading 3"/>
    <w:basedOn w:val="Normal"/>
    <w:next w:val="Normal"/>
    <w:link w:val="Heading3Char"/>
    <w:uiPriority w:val="99"/>
    <w:qFormat/>
    <w:rsid w:val="00A1261E"/>
    <w:pPr>
      <w:keepNext/>
      <w:jc w:val="center"/>
      <w:outlineLvl w:val="2"/>
    </w:pPr>
    <w:rPr>
      <w:i/>
      <w:iCs/>
      <w:sz w:val="28"/>
      <w:szCs w:val="28"/>
    </w:rPr>
  </w:style>
  <w:style w:type="paragraph" w:styleId="Heading4">
    <w:name w:val="heading 4"/>
    <w:basedOn w:val="Normal"/>
    <w:next w:val="Normal"/>
    <w:link w:val="Heading4Char"/>
    <w:uiPriority w:val="99"/>
    <w:qFormat/>
    <w:rsid w:val="00A1261E"/>
    <w:pPr>
      <w:keepNext/>
      <w:jc w:val="both"/>
      <w:outlineLvl w:val="3"/>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A1261E"/>
    <w:rPr>
      <w:rFonts w:ascii="Times New Roman" w:hAnsi="Times New Roman" w:cs="Times New Roman"/>
      <w:b/>
      <w:bCs/>
      <w:sz w:val="20"/>
      <w:szCs w:val="20"/>
      <w:lang w:val="uk-UA" w:eastAsia="ru-RU"/>
    </w:rPr>
  </w:style>
  <w:style w:type="character" w:customStyle="1" w:styleId="Heading3Char">
    <w:name w:val="Heading 3 Char"/>
    <w:basedOn w:val="DefaultParagraphFont"/>
    <w:link w:val="Heading3"/>
    <w:uiPriority w:val="99"/>
    <w:semiHidden/>
    <w:locked/>
    <w:rsid w:val="00A1261E"/>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semiHidden/>
    <w:locked/>
    <w:rsid w:val="00A1261E"/>
    <w:rPr>
      <w:rFonts w:ascii="Times New Roman" w:hAnsi="Times New Roman" w:cs="Times New Roman"/>
      <w:sz w:val="20"/>
      <w:szCs w:val="20"/>
      <w:lang w:val="uk-UA" w:eastAsia="ru-RU"/>
    </w:rPr>
  </w:style>
  <w:style w:type="paragraph" w:styleId="BodyText">
    <w:name w:val="Body Text"/>
    <w:basedOn w:val="Normal"/>
    <w:link w:val="BodyTextChar"/>
    <w:uiPriority w:val="99"/>
    <w:semiHidden/>
    <w:rsid w:val="00A1261E"/>
    <w:rPr>
      <w:sz w:val="28"/>
      <w:szCs w:val="28"/>
    </w:rPr>
  </w:style>
  <w:style w:type="character" w:customStyle="1" w:styleId="BodyTextChar">
    <w:name w:val="Body Text Char"/>
    <w:basedOn w:val="DefaultParagraphFont"/>
    <w:link w:val="BodyText"/>
    <w:uiPriority w:val="99"/>
    <w:semiHidden/>
    <w:locked/>
    <w:rsid w:val="00A1261E"/>
    <w:rPr>
      <w:rFonts w:ascii="Times New Roman" w:hAnsi="Times New Roman" w:cs="Times New Roman"/>
      <w:sz w:val="24"/>
      <w:szCs w:val="24"/>
      <w:lang w:val="uk-UA" w:eastAsia="ru-RU"/>
    </w:rPr>
  </w:style>
  <w:style w:type="paragraph" w:customStyle="1" w:styleId="a">
    <w:name w:val="Нормальний текст"/>
    <w:basedOn w:val="Normal"/>
    <w:uiPriority w:val="99"/>
    <w:rsid w:val="005D498F"/>
    <w:pPr>
      <w:spacing w:before="120"/>
      <w:ind w:firstLine="567"/>
      <w:jc w:val="both"/>
    </w:pPr>
    <w:rPr>
      <w:rFonts w:ascii="Antiqua" w:hAnsi="Antiqua"/>
      <w:sz w:val="26"/>
      <w:szCs w:val="20"/>
    </w:rPr>
  </w:style>
</w:styles>
</file>

<file path=word/webSettings.xml><?xml version="1.0" encoding="utf-8"?>
<w:webSettings xmlns:r="http://schemas.openxmlformats.org/officeDocument/2006/relationships" xmlns:w="http://schemas.openxmlformats.org/wordprocessingml/2006/main">
  <w:divs>
    <w:div w:id="763575557">
      <w:marLeft w:val="0"/>
      <w:marRight w:val="0"/>
      <w:marTop w:val="0"/>
      <w:marBottom w:val="0"/>
      <w:divBdr>
        <w:top w:val="none" w:sz="0" w:space="0" w:color="auto"/>
        <w:left w:val="none" w:sz="0" w:space="0" w:color="auto"/>
        <w:bottom w:val="none" w:sz="0" w:space="0" w:color="auto"/>
        <w:right w:val="none" w:sz="0" w:space="0" w:color="auto"/>
      </w:divBdr>
    </w:div>
    <w:div w:id="7635755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6</Pages>
  <Words>7848</Words>
  <Characters>4474</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Belinea</dc:creator>
  <cp:keywords/>
  <dc:description/>
  <cp:lastModifiedBy>admin</cp:lastModifiedBy>
  <cp:revision>5</cp:revision>
  <cp:lastPrinted>2018-04-10T10:55:00Z</cp:lastPrinted>
  <dcterms:created xsi:type="dcterms:W3CDTF">2018-03-22T12:33:00Z</dcterms:created>
  <dcterms:modified xsi:type="dcterms:W3CDTF">2018-04-10T10:59:00Z</dcterms:modified>
</cp:coreProperties>
</file>